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4"/>
      </w:tblGrid>
      <w:tr w:rsidR="00074451" w:rsidTr="00074451">
        <w:tc>
          <w:tcPr>
            <w:tcW w:w="4785" w:type="dxa"/>
          </w:tcPr>
          <w:p w:rsidR="00074451" w:rsidRDefault="00074451" w:rsidP="001C7A1B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4786" w:type="dxa"/>
          </w:tcPr>
          <w:p w:rsidR="00074451" w:rsidRDefault="00074451" w:rsidP="00074451">
            <w:pPr>
              <w:pStyle w:val="3"/>
              <w:ind w:firstLine="0"/>
            </w:pPr>
            <w:r>
              <w:t xml:space="preserve">Приложение к приказу Контрольно-счётной палаты муниципального образования </w:t>
            </w:r>
            <w:r w:rsidR="00667A84">
              <w:t xml:space="preserve">«Цильнинский район» </w:t>
            </w:r>
            <w:r>
              <w:t xml:space="preserve"> Ульяновской области</w:t>
            </w:r>
          </w:p>
          <w:p w:rsidR="00074451" w:rsidRDefault="00074451" w:rsidP="00074451">
            <w:pPr>
              <w:pStyle w:val="3"/>
              <w:ind w:firstLine="0"/>
            </w:pPr>
            <w:r>
              <w:t>от  «</w:t>
            </w:r>
            <w:r w:rsidR="00667A84">
              <w:t>07</w:t>
            </w:r>
            <w:r>
              <w:t>»_</w:t>
            </w:r>
            <w:r w:rsidR="00667A84">
              <w:t>февралл</w:t>
            </w:r>
            <w:r>
              <w:t>я_2022 г. №_</w:t>
            </w:r>
            <w:r w:rsidRPr="00285C22">
              <w:rPr>
                <w:u w:val="single"/>
              </w:rPr>
              <w:t>10</w:t>
            </w:r>
          </w:p>
          <w:p w:rsidR="00074451" w:rsidRDefault="00074451" w:rsidP="001C7A1B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</w:pPr>
          </w:p>
        </w:tc>
      </w:tr>
    </w:tbl>
    <w:p w:rsidR="001C7A1B" w:rsidRDefault="001C7A1B" w:rsidP="001C7A1B">
      <w:pPr>
        <w:shd w:val="clear" w:color="auto" w:fill="FFFFFF"/>
        <w:spacing w:after="0"/>
        <w:ind w:left="5" w:hanging="5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74451" w:rsidRDefault="00074451" w:rsidP="001C7A1B">
      <w:pPr>
        <w:shd w:val="clear" w:color="auto" w:fill="FFFFFF"/>
        <w:spacing w:after="0"/>
        <w:ind w:left="5" w:hanging="5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74451" w:rsidRDefault="00074451" w:rsidP="001C7A1B">
      <w:pPr>
        <w:shd w:val="clear" w:color="auto" w:fill="FFFFFF"/>
        <w:spacing w:after="0"/>
        <w:ind w:left="5" w:hanging="5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74451" w:rsidRDefault="00074451" w:rsidP="001C7A1B">
      <w:pPr>
        <w:shd w:val="clear" w:color="auto" w:fill="FFFFFF"/>
        <w:spacing w:after="0"/>
        <w:ind w:left="5" w:hanging="5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74451" w:rsidRPr="001C7A1B" w:rsidRDefault="00074451" w:rsidP="001C7A1B">
      <w:pPr>
        <w:shd w:val="clear" w:color="auto" w:fill="FFFFFF"/>
        <w:spacing w:after="0"/>
        <w:ind w:left="5" w:hanging="5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1C7A1B" w:rsidRPr="001C7A1B" w:rsidRDefault="001C7A1B" w:rsidP="001C7A1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C7A1B" w:rsidRPr="001C7A1B" w:rsidRDefault="001C7A1B" w:rsidP="001C7A1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C7A1B" w:rsidRPr="001C7A1B" w:rsidRDefault="001C7A1B" w:rsidP="001C7A1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90327" w:rsidRPr="00A90327" w:rsidRDefault="001C7A1B" w:rsidP="00A90327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A90327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СТАНДАРТ ФИНАНСОВОГО КОНТРОЛЯ </w:t>
      </w:r>
      <w:r w:rsidR="00307DBF" w:rsidRPr="00A90327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№ </w:t>
      </w:r>
      <w:r w:rsidR="00A90327" w:rsidRPr="00A90327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7 </w:t>
      </w:r>
      <w:r w:rsidR="00A90327" w:rsidRPr="00A90327">
        <w:rPr>
          <w:rFonts w:ascii="Times New Roman" w:hAnsi="Times New Roman" w:cs="Times New Roman"/>
          <w:b/>
          <w:sz w:val="32"/>
          <w:szCs w:val="32"/>
        </w:rPr>
        <w:t>(СФК № 7)</w:t>
      </w:r>
    </w:p>
    <w:p w:rsidR="001C7A1B" w:rsidRPr="00307DBF" w:rsidRDefault="001C7A1B" w:rsidP="001C7A1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25F52" w:rsidRDefault="00F25F52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  <w:r w:rsidRPr="00F25F52">
        <w:rPr>
          <w:b/>
          <w:color w:val="000000"/>
          <w:sz w:val="32"/>
          <w:szCs w:val="32"/>
        </w:rPr>
        <w:t xml:space="preserve">«Финансово-экономическая экспертиза проектов муниципальных программ </w:t>
      </w:r>
      <w:r w:rsidR="001C7A1B" w:rsidRPr="00F25F52">
        <w:rPr>
          <w:b/>
          <w:color w:val="000000"/>
          <w:sz w:val="32"/>
          <w:szCs w:val="32"/>
        </w:rPr>
        <w:t xml:space="preserve">проводимых </w:t>
      </w:r>
    </w:p>
    <w:p w:rsidR="001C7A1B" w:rsidRDefault="00133A71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Контрольно</w:t>
      </w:r>
      <w:r w:rsidR="00074451">
        <w:rPr>
          <w:b/>
          <w:color w:val="000000"/>
          <w:sz w:val="32"/>
          <w:szCs w:val="32"/>
        </w:rPr>
        <w:t>-счётной палатой</w:t>
      </w:r>
      <w:r>
        <w:rPr>
          <w:b/>
          <w:color w:val="000000"/>
          <w:sz w:val="32"/>
          <w:szCs w:val="32"/>
        </w:rPr>
        <w:t xml:space="preserve"> муниципального образования </w:t>
      </w:r>
      <w:r w:rsidR="00667A84">
        <w:rPr>
          <w:b/>
          <w:color w:val="000000"/>
          <w:sz w:val="32"/>
          <w:szCs w:val="32"/>
        </w:rPr>
        <w:t xml:space="preserve">«Цильнинский район» </w:t>
      </w:r>
      <w:r w:rsidR="00074451">
        <w:rPr>
          <w:b/>
          <w:color w:val="000000"/>
          <w:sz w:val="32"/>
          <w:szCs w:val="32"/>
        </w:rPr>
        <w:t xml:space="preserve"> Ульяновской области</w:t>
      </w:r>
    </w:p>
    <w:p w:rsidR="00074451" w:rsidRDefault="00074451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</w:p>
    <w:p w:rsidR="00074451" w:rsidRDefault="00074451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</w:p>
    <w:p w:rsidR="00074451" w:rsidRDefault="00074451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</w:p>
    <w:p w:rsidR="00074451" w:rsidRDefault="00074451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</w:p>
    <w:p w:rsidR="00074451" w:rsidRDefault="00074451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</w:p>
    <w:p w:rsidR="00074451" w:rsidRDefault="00074451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</w:p>
    <w:p w:rsidR="00074451" w:rsidRDefault="00074451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</w:p>
    <w:p w:rsidR="00074451" w:rsidRDefault="00074451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</w:p>
    <w:p w:rsidR="00074451" w:rsidRDefault="00074451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</w:p>
    <w:p w:rsidR="00074451" w:rsidRDefault="00074451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</w:p>
    <w:p w:rsidR="00074451" w:rsidRPr="00F25F52" w:rsidRDefault="00074451" w:rsidP="00F25F52">
      <w:pPr>
        <w:pStyle w:val="a3"/>
        <w:shd w:val="clear" w:color="auto" w:fill="FFFFFF"/>
        <w:spacing w:before="0" w:beforeAutospacing="0" w:after="0" w:afterAutospacing="0" w:line="280" w:lineRule="atLeast"/>
        <w:jc w:val="center"/>
        <w:rPr>
          <w:b/>
          <w:color w:val="000000"/>
          <w:sz w:val="32"/>
          <w:szCs w:val="32"/>
        </w:rPr>
      </w:pPr>
    </w:p>
    <w:p w:rsidR="001C7A1B" w:rsidRPr="001C7A1B" w:rsidRDefault="001C7A1B" w:rsidP="001C7A1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C7A1B" w:rsidRPr="001C7A1B" w:rsidRDefault="001C7A1B" w:rsidP="001C7A1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C7A1B" w:rsidRPr="001C7A1B" w:rsidRDefault="00667A84" w:rsidP="001C7A1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Большое Нагаткино</w:t>
      </w:r>
    </w:p>
    <w:p w:rsidR="001C7A1B" w:rsidRDefault="001C7A1B" w:rsidP="001C7A1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7A1B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  <w:r w:rsidR="00074451">
        <w:rPr>
          <w:rFonts w:ascii="Times New Roman" w:hAnsi="Times New Roman" w:cs="Times New Roman"/>
          <w:b/>
          <w:color w:val="000000"/>
          <w:sz w:val="28"/>
          <w:szCs w:val="28"/>
        </w:rPr>
        <w:t>22</w:t>
      </w:r>
      <w:r w:rsidRPr="001C7A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</w:t>
      </w:r>
    </w:p>
    <w:p w:rsidR="00074451" w:rsidRDefault="00074451" w:rsidP="001C7A1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74451" w:rsidRPr="001C7A1B" w:rsidRDefault="00074451" w:rsidP="001C7A1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center"/>
        <w:rPr>
          <w:color w:val="000000"/>
        </w:rPr>
      </w:pPr>
      <w:r w:rsidRPr="00F25F52">
        <w:rPr>
          <w:rStyle w:val="a4"/>
          <w:color w:val="000000"/>
        </w:rPr>
        <w:t>Содержание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rStyle w:val="a4"/>
          <w:color w:val="000000"/>
        </w:rPr>
        <w:t> 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1. Общие положения</w:t>
      </w:r>
      <w:r w:rsidR="001710FD">
        <w:rPr>
          <w:color w:val="000000"/>
        </w:rPr>
        <w:t>...................................................................................................</w:t>
      </w:r>
      <w:r w:rsidRPr="00F25F52">
        <w:rPr>
          <w:color w:val="000000"/>
        </w:rPr>
        <w:t xml:space="preserve">. </w:t>
      </w:r>
      <w:r w:rsidR="009D5DB3">
        <w:rPr>
          <w:color w:val="000000"/>
        </w:rPr>
        <w:t>2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2. Требования к проведению экспертизы проекта муниципальной программы..</w:t>
      </w:r>
      <w:r w:rsidR="001710FD">
        <w:rPr>
          <w:color w:val="000000"/>
        </w:rPr>
        <w:t>..</w:t>
      </w:r>
      <w:r w:rsidRPr="00F25F52">
        <w:rPr>
          <w:color w:val="000000"/>
        </w:rPr>
        <w:t xml:space="preserve"> </w:t>
      </w:r>
      <w:r w:rsidR="009D5DB3">
        <w:rPr>
          <w:color w:val="000000"/>
        </w:rPr>
        <w:t>4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3. Требования к оформлению результатов экспертизы.</w:t>
      </w:r>
      <w:r w:rsidR="001710FD">
        <w:rPr>
          <w:color w:val="000000"/>
        </w:rPr>
        <w:t>..........................................</w:t>
      </w:r>
      <w:r w:rsidRPr="00F25F52">
        <w:rPr>
          <w:color w:val="000000"/>
        </w:rPr>
        <w:t xml:space="preserve">. </w:t>
      </w:r>
      <w:r w:rsidR="009D5DB3">
        <w:rPr>
          <w:color w:val="000000"/>
        </w:rPr>
        <w:t>5</w:t>
      </w:r>
    </w:p>
    <w:p w:rsidR="001C7A1B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 </w:t>
      </w:r>
    </w:p>
    <w:p w:rsidR="001710FD" w:rsidRDefault="001710FD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center"/>
        <w:rPr>
          <w:color w:val="000000"/>
        </w:rPr>
      </w:pPr>
      <w:r w:rsidRPr="00F25F52">
        <w:rPr>
          <w:rStyle w:val="a4"/>
          <w:color w:val="000000"/>
        </w:rPr>
        <w:t>1. Общие положения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 </w:t>
      </w:r>
    </w:p>
    <w:p w:rsidR="00667A84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 xml:space="preserve">1.1. Типовой стандарт «Финансово-экономическая экспертиза проектов муниципальных программ» (далее – Стандарт) разработан в соответствии с Федеральным законом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образований». 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bookmarkStart w:id="0" w:name="_GoBack"/>
      <w:bookmarkEnd w:id="0"/>
      <w:r w:rsidRPr="00F25F52">
        <w:rPr>
          <w:color w:val="000000"/>
        </w:rPr>
        <w:t>1.2. Настоящий Стандарт разработан в соответствии с Общими требованиями к стандартам внешнего государственного и муниципального финансового контроля, утвержденными Коллегией Счетной палаты Российской Федерации (протокол от 12.05.2012 № 21К (854)).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1.3. Стандарт определяет общие требования и принципы проведения контрольно-счетным органом (далее – КСО) финансово-экономической экспертизы проектов муниципальных программ, а также проектов изменений действующих муниципальных программ (далее – муниципальных программ) в пределах полномочий КСО.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1.4. Стандарт является обязательным к применению должностными лицами КСО и привлеченными экспертами, участвующими в проведении финансово-экономической экспертизы проектов муниципальных программ.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1.5. Финансово-экономическая экспертиза (далее – экспертиза) проектов муниципальных программ осуществляется КСО на основании п. 7 ч. 2 ст.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1.6. Экспертизы проектов муниципальных программ являются экспертно-аналитическими мероприятиями, проводимыми в рамках предварительного контроля правовых актов.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1.7.  Целью финансово-экономической экспертизы является подтверждение полномочий по установлению/изменению расходного обязательства, подтверждение обоснованности размера расходного обязательства, установление экономических последствий принятия нового/изменения действующего расходного обязательства для бюджета муниципального образования.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1.8. Экспертиза проекта муниципальной программы не предполагает оценку общего социального, экономического эффекта от реализации муниципальной программы, определение масштаба и динамики негативных и позитивных социальных воздействий при принятии или непринятии программы. В пределах своей компетенции КСО вправе выражать свое мнение по указанным аспектам.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lastRenderedPageBreak/>
        <w:t>1.9. Экспертиза проекта муниципальной программы включает оценку его соответствия Программе комплексного социально-экономического развития муниципального образования, нормам, установленным законами и иными нормативными правовыми актами Российской Федерации, субъектов Российской Федерации, муниципального образования в соответствующей сфере.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1.10. Заключение КСО по итогам экспертизы не должно содержать политических оценок проекта муниципальной программы.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1.11. Основными задачами экспертизы проекта муниципальной программы является оценка:</w:t>
      </w:r>
    </w:p>
    <w:p w:rsidR="001C7A1B" w:rsidRPr="00F25F52" w:rsidRDefault="00F25F52" w:rsidP="00F25F52">
      <w:pPr>
        <w:pStyle w:val="a3"/>
        <w:shd w:val="clear" w:color="auto" w:fill="FFFFFF"/>
        <w:tabs>
          <w:tab w:val="left" w:pos="709"/>
        </w:tabs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>
        <w:rPr>
          <w:color w:val="000000"/>
        </w:rPr>
        <w:t>-  </w:t>
      </w:r>
      <w:r w:rsidR="001C7A1B" w:rsidRPr="00F25F52">
        <w:rPr>
          <w:color w:val="000000"/>
        </w:rPr>
        <w:t>соответствия положений проекта муниципальной программы нормам законов и иных нормативных правовых актов;</w:t>
      </w:r>
    </w:p>
    <w:p w:rsidR="001C7A1B" w:rsidRPr="00F25F52" w:rsidRDefault="001C7A1B" w:rsidP="00F25F52">
      <w:pPr>
        <w:pStyle w:val="a3"/>
        <w:shd w:val="clear" w:color="auto" w:fill="FFFFFF"/>
        <w:tabs>
          <w:tab w:val="left" w:pos="709"/>
        </w:tabs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полноты анализа предметной ситуации и ее факторов;</w:t>
      </w:r>
    </w:p>
    <w:p w:rsidR="001C7A1B" w:rsidRPr="00F25F52" w:rsidRDefault="001C7A1B" w:rsidP="00F25F52">
      <w:pPr>
        <w:pStyle w:val="a3"/>
        <w:shd w:val="clear" w:color="auto" w:fill="FFFFFF"/>
        <w:tabs>
          <w:tab w:val="left" w:pos="709"/>
        </w:tabs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корректности определения ожидаемых результатов, целевых показателей (индикаторов) муниципальной программы;</w:t>
      </w:r>
    </w:p>
    <w:p w:rsidR="001C7A1B" w:rsidRPr="00F25F52" w:rsidRDefault="001C7A1B" w:rsidP="00F25F52">
      <w:pPr>
        <w:pStyle w:val="a3"/>
        <w:shd w:val="clear" w:color="auto" w:fill="FFFFFF"/>
        <w:tabs>
          <w:tab w:val="left" w:pos="709"/>
        </w:tabs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 целостности и связанности задач муниципальной программы и мероприятий по их выполнению;</w:t>
      </w:r>
    </w:p>
    <w:p w:rsidR="001C7A1B" w:rsidRPr="00F25F52" w:rsidRDefault="001C7A1B" w:rsidP="00F25F52">
      <w:pPr>
        <w:pStyle w:val="a3"/>
        <w:shd w:val="clear" w:color="auto" w:fill="FFFFFF"/>
        <w:tabs>
          <w:tab w:val="left" w:pos="709"/>
        </w:tabs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 обоснованности заявленных финансовых потребностей муниципальной программы.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1.12. Финансово-экономической экспертизе подлежат проекты муниципальных программ или проекты внесения изменений в программы. Повторная финансово-экономическая экспертиза проводится в случае направления в КСО проекта муниципальной программы (проекта изменений в муниципальную программу) повторно после устранения замечаний и рассмотрения предложений КСО.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1.13. Дополнительная финансово-экономическая экспертиза проводится в случае недостаточности информации и документов для подготовки положительного заключения при условии направления в КСО дополнительной информации и документов вместе с проектом муниципальной программы (проектом изменений в муниципальную программу).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Положительным заключением в целях настоящей статьи считается заключение, в котором по итогам финансово-экономической экспертизы замечания и предложения отсутствуют.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Также дополнительная финансово-экономическая экспертиза может проводиться при единичных изменениях параметров программы, не связанных с целями, задачами, сводными мероприятиями (например, корректировка объема финансирования отдельных мероприятий) при наличии положительного заключения по итогам финансово-экономической экспертизы ранее рассмотренного варианта проекта.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1.14. Основные термины и понятия: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финансово-экономическая экспертиза проекта муниципальной программы – экспертно-аналитическое мероприятие, представляющее собой исследование на предварительном этапе контроля с целью оценить проект нормативного правового акта с точки зрения обеспеченности проектируемых нормативных решений финансовыми, организационными и иными мерами, целесообразности предполагаемых затрат с учетом ожидаемых результатов;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целевые (индикативные) показатели, индикаторы – показатели, установленные программой, для оценки степени достижения поставленных программой целей и задач.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center"/>
        <w:rPr>
          <w:color w:val="000000"/>
        </w:rPr>
      </w:pPr>
      <w:r w:rsidRPr="00F25F52">
        <w:rPr>
          <w:rStyle w:val="a4"/>
          <w:color w:val="000000"/>
        </w:rPr>
        <w:t>2. Требования к проведению экспертизы проекта муниципальной программы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lastRenderedPageBreak/>
        <w:t> 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2.1. Объем экспертизы проекта муниципальной программы определяется должностным лицом КСО, ответственным за ее проведение, исходя из целей и задач экспертизы и условий ее проведения (срока подготовки заключения, а также полноты представленных материалов и качества их оформления).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2.2. При необходимости должностным лицом КСО при проведении экспертизы могут быть определены вопросы, на которые участвующим в проведении экспертизы, предлагается обратить особое внимание.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2.3. При проведении экспертизы проекта муниципальной программы учитываются результаты ранее проведенных контрольных и экспертно-аналитических мероприятий в соответствующей сфере формирования и использования средств муниципального образования.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2.4. В ходе проведения экспертизы проектов муниципальных программ подлежат рассмотрению следующие вопросы: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соответствие целей программы поставленной проблеме, соответствие планируемых задач целям программы;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соответствие целей, задач программы Программе комплексного социально-экономического развития муниципального образования;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четкость формулировок целей и задач, их конкретность и реальная достижимость в установленные сроки реализации программы;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наличие измеряемых (натуральных и стоимостных) показателей, позволяющих оценить степень достижения целей и выполнения задач;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взаимосвязанность программных мероприятий, в том числе по срокам реализации, отсутствие дублирования мероприятий других действующих/принимаемых программ;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соответствие программных мероприятий целям и задачам программы;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наличие и обоснованность промежуточных планируемых результатов;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обоснованность объемов финансирования программных мероприятий;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обоснованность источников финансирования и их структуры по программным мероприятиям, для бюджетного финансирования – в разрезе целевых статей и направлений расходования;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 обоснованность объемов и механизма привлечения внебюджетных источников финансирования, полноты использования возможностей привлечения средств иных бюджетов бюджетной системы Российской Федерации, а также средств иных источников для реализации муниципальной программы;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 четкая формулировка, простота понимания индикаторов (целевых, индикативных показателей);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 наличие достоверного источника информации или методики расчета индикаторов (целевых, индикативных показателей);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наличие взаимосвязи между индикаторами (целевыми, индикативными показателями) и программными мероприятиями;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наличие ответственных лиц (подразделений) за реализацию программы в целом и за исполнение отдельных программных мероприятий;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lastRenderedPageBreak/>
        <w:t>-    механизм управления программой, в том числе схемы мониторинга реализации программы и взаимодействия заказчиков и исполнителей программных мероприятий.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2.5. Экспертиза проектов об изменении муниципальных программ осуществляется в порядке, определенном для экспертизы проекта муниципальной программы с освещением вопросов правомерности и обоснованности предлагаемых изменений муниципальной программы, соответствия их показателям бюджета муниципального образования, а также: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корректности предлагаемых изменений (отсутствие изменений программы «задним числом»);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логичности предлагаемых изменений (отсутствие внутренних противоречий в новом варианте программы; согласованность изменений финансирования, программных мероприятий, целевых (индикативных) показателей и ожидаемых результатов);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целесообразности предлагаемых изменений (потенциальная эффективность предлагаемых мер);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устранения или сохранения нарушений и недостатков программы, отмеченных КСО ранее по результатам экспертизы проекта программы.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 xml:space="preserve">2.6. Срок проведения экспертизы проекта муниципальной программы составляет </w:t>
      </w:r>
      <w:r w:rsidR="00DF49BD">
        <w:rPr>
          <w:color w:val="000000"/>
        </w:rPr>
        <w:t xml:space="preserve">пять </w:t>
      </w:r>
      <w:r w:rsidRPr="00F25F52">
        <w:rPr>
          <w:color w:val="000000"/>
        </w:rPr>
        <w:t xml:space="preserve">(5) рабочих дней, исчисляемых со дня, следующего за днем поступления проекта в КСО. Срок проведения экспертизы проекта об изменении муниципальной программы составляет </w:t>
      </w:r>
      <w:r w:rsidR="00DF49BD">
        <w:rPr>
          <w:color w:val="000000"/>
        </w:rPr>
        <w:t xml:space="preserve">три </w:t>
      </w:r>
      <w:r w:rsidRPr="00F25F52">
        <w:rPr>
          <w:color w:val="000000"/>
        </w:rPr>
        <w:t>(3) рабочих дня, исчисляемых со дня, следующего за днем поступления проекта в КСО.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 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center"/>
        <w:rPr>
          <w:color w:val="000000"/>
        </w:rPr>
      </w:pPr>
      <w:r w:rsidRPr="00F25F52">
        <w:rPr>
          <w:rStyle w:val="a4"/>
          <w:color w:val="000000"/>
        </w:rPr>
        <w:t>3. Требования к оформлению результатов экспертизы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 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3.1. По результатам проведения экспертизы составляется заключение КСО по итогам финансово-экономической экспертизы проекта муниципальной программы (далее – заключение).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3.2. Заключение состоит из вводной и содержательной частей.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3.3. </w:t>
      </w:r>
      <w:r w:rsidRPr="00566E9F">
        <w:rPr>
          <w:b/>
          <w:color w:val="000000"/>
        </w:rPr>
        <w:t>Во вводной части заключения</w:t>
      </w:r>
      <w:r w:rsidRPr="00F25F52">
        <w:rPr>
          <w:color w:val="000000"/>
        </w:rPr>
        <w:t xml:space="preserve"> указываются реквизиты документов, на основании и с учетом которых проведена экспертиза, перечень документов, предоставленных с проектом муниципальной программы, перечень дополнительно запрошенных и/или изученных в ходе экспертизы документов, материалы которых были учтены при подготовке заключения, сведения о привлеченных экспертах, описываются исследуемые расходные обязательства.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3.4. </w:t>
      </w:r>
      <w:r w:rsidRPr="00566E9F">
        <w:rPr>
          <w:b/>
          <w:color w:val="000000"/>
        </w:rPr>
        <w:t>В содержательной части заключения</w:t>
      </w:r>
      <w:r w:rsidRPr="00F25F52">
        <w:rPr>
          <w:color w:val="000000"/>
        </w:rPr>
        <w:t xml:space="preserve"> исследуется муниципальная программа, в том числе общее изменение объема финансирования с оценкой его обоснованности, проверяются соответствие объемов финансирования паспорту программы, изменение целевых показателей в связи с изменением объемов финансирования с оценкой их обоснованности; дается оценка финансовых последствий принимаемых изменений; делаются выводы и даются рекомендации.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В содержательной части заключения, как правило, отражаются наиболее существенные проблемные вопросы, выявленные в ходе экспертизы в отношении следующих элементов и принципиальных решений проекта муниципальной программы: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анализа предметной сферы жизнедеятельности муниципального образования;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определения целей, выбора ожидаемых результатов;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lastRenderedPageBreak/>
        <w:t>-  постановки задач, выбора принципиальных подходов решения проблемы (улучшения состояния жизнедеятельности муниципального образования);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определение целевых, индикативных показателей (индикаторов);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распределения задач и мероприятий между соисполнителями муниципальной программы;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формирования программных мероприятий, в том числе определения параметров сводных муниципальных заданий на оказание муниципальных услуг (выполнение работ);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-  установления финансовых потребностей муниципальной программы, в том числе с учетом выпадающих доходов бюджета муниципального образования при возникновении таковых в связи с принятием/изменением программы.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Обязательно в содержательной части приводятся данные об общем объеме финансирования, в том числе по годам, при рассмотрении проекта вновь принимаемой программы, о сумме изменения объемов финансирования при рассмотрении проекта корректировки программы.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3.5. При проведении повторной финансово-экономической экспертизы, дополнительной финансово-экономической экспертизы во вводной части указывается причина их проведения (устранение замечаний, предоставление дополнительных документов, изменение первоначального проекта муниципальной программы, в т.ч. объемов финансирования). В содержательной части по итогам повторной экспертизы необходимо описать устраненные по рекомендации КСО нарушения и недостатки.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3.6. При обнаружении в ходе проведения экспертизы коррупциогенных факторов в заключении КСО по итогам экспертизы должна быть отражена соответствующая информация. Коррупциогенные факторы определяются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РФ от 26.02.2010 № 96.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3.7. Все суждения и оценки, отраженные в заключении, должны подтверждаться ссылками на исследованные положения проекта муниципальной программы и (при необходимости) на действующее законодательство, положения нормативно-правовых актов муниципального образования.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3.8. </w:t>
      </w:r>
      <w:r w:rsidRPr="008F69C2">
        <w:rPr>
          <w:b/>
          <w:color w:val="000000"/>
        </w:rPr>
        <w:t>В заключении КСО</w:t>
      </w:r>
      <w:r w:rsidRPr="00F25F52">
        <w:rPr>
          <w:color w:val="000000"/>
        </w:rPr>
        <w:t xml:space="preserve"> по итогам финансово-экономической экспертизы не даются рекомендации по утверждению или отклонению представленного проекта. В заключении выражается мнение о необходимости рассмотрения разработчиком программы замечаний и предложений, изложенных в заключении, внесения изменений в проект программы, либо информация об отсутствии замечаний и предложений по итогам экспертизы.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3.9. Заключение КСО по итогам финансово-экономической экспертизы проекта муниципальной программы (проекта изменений в муниципальную программу) подписывается Председателем КСО или лицом, его замещающим, а также другими участниками экспертизы в порядке, установленном в КСО. Заключение направляется с сопроводительным письмом субъекту правотворческой инициативы, от которого проект был получен для проведения финансово-экономической экспертизы.</w:t>
      </w:r>
    </w:p>
    <w:p w:rsidR="001C7A1B" w:rsidRPr="00F25F52" w:rsidRDefault="001C7A1B" w:rsidP="00F25F52">
      <w:pPr>
        <w:pStyle w:val="a3"/>
        <w:shd w:val="clear" w:color="auto" w:fill="FFFFFF"/>
        <w:spacing w:before="120" w:beforeAutospacing="0" w:after="120" w:afterAutospacing="0" w:line="280" w:lineRule="atLeast"/>
        <w:ind w:left="-284" w:firstLine="710"/>
        <w:jc w:val="both"/>
        <w:rPr>
          <w:color w:val="000000"/>
        </w:rPr>
      </w:pPr>
      <w:r w:rsidRPr="00F25F52">
        <w:rPr>
          <w:color w:val="000000"/>
        </w:rPr>
        <w:t>3.10. Информационное письмо со сведениями о результатах проведенной финансово-экономической экспертизы может быть направлено главе муниципального образования, руководителю администрации/Председателю представительного органа муниципального образования по инициативе Председателя КСО или по запросу указанных лиц.</w:t>
      </w:r>
    </w:p>
    <w:p w:rsidR="00C4422C" w:rsidRPr="00F25F52" w:rsidRDefault="00C4422C" w:rsidP="00F25F52">
      <w:pPr>
        <w:ind w:left="-284" w:firstLine="710"/>
        <w:rPr>
          <w:rFonts w:ascii="Times New Roman" w:hAnsi="Times New Roman" w:cs="Times New Roman"/>
          <w:sz w:val="24"/>
          <w:szCs w:val="24"/>
        </w:rPr>
      </w:pPr>
    </w:p>
    <w:sectPr w:rsidR="00C4422C" w:rsidRPr="00F25F52" w:rsidSect="00564AC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036" w:rsidRDefault="00144036" w:rsidP="00F25F52">
      <w:pPr>
        <w:spacing w:after="0" w:line="240" w:lineRule="auto"/>
      </w:pPr>
      <w:r>
        <w:separator/>
      </w:r>
    </w:p>
  </w:endnote>
  <w:endnote w:type="continuationSeparator" w:id="0">
    <w:p w:rsidR="00144036" w:rsidRDefault="00144036" w:rsidP="00F25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28001"/>
      <w:docPartObj>
        <w:docPartGallery w:val="Page Numbers (Bottom of Page)"/>
        <w:docPartUnique/>
      </w:docPartObj>
    </w:sdtPr>
    <w:sdtEndPr/>
    <w:sdtContent>
      <w:p w:rsidR="00F25F52" w:rsidRDefault="00934892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67A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5F52" w:rsidRDefault="00F25F5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036" w:rsidRDefault="00144036" w:rsidP="00F25F52">
      <w:pPr>
        <w:spacing w:after="0" w:line="240" w:lineRule="auto"/>
      </w:pPr>
      <w:r>
        <w:separator/>
      </w:r>
    </w:p>
  </w:footnote>
  <w:footnote w:type="continuationSeparator" w:id="0">
    <w:p w:rsidR="00144036" w:rsidRDefault="00144036" w:rsidP="00F25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538AD"/>
    <w:multiLevelType w:val="hybridMultilevel"/>
    <w:tmpl w:val="3E9AED3C"/>
    <w:lvl w:ilvl="0" w:tplc="398881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7A1B"/>
    <w:rsid w:val="00074451"/>
    <w:rsid w:val="00133A71"/>
    <w:rsid w:val="00144036"/>
    <w:rsid w:val="001710FD"/>
    <w:rsid w:val="001C7A1B"/>
    <w:rsid w:val="002E3E16"/>
    <w:rsid w:val="00307DBF"/>
    <w:rsid w:val="00564AC9"/>
    <w:rsid w:val="00566E9F"/>
    <w:rsid w:val="00667A84"/>
    <w:rsid w:val="00675A4A"/>
    <w:rsid w:val="006A6B0D"/>
    <w:rsid w:val="007A6991"/>
    <w:rsid w:val="00812121"/>
    <w:rsid w:val="008D6EAE"/>
    <w:rsid w:val="008F69C2"/>
    <w:rsid w:val="00913F2E"/>
    <w:rsid w:val="00934892"/>
    <w:rsid w:val="009D5DB3"/>
    <w:rsid w:val="00A90327"/>
    <w:rsid w:val="00AA0C26"/>
    <w:rsid w:val="00C4422C"/>
    <w:rsid w:val="00C63BEB"/>
    <w:rsid w:val="00DF49BD"/>
    <w:rsid w:val="00E7304F"/>
    <w:rsid w:val="00E7539A"/>
    <w:rsid w:val="00F25F52"/>
    <w:rsid w:val="00F705FD"/>
    <w:rsid w:val="00F94FFF"/>
    <w:rsid w:val="00F9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3738D"/>
  <w15:docId w15:val="{9BA8D9D0-B37B-4542-9DDC-F73588DC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C7A1B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F25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5F52"/>
  </w:style>
  <w:style w:type="paragraph" w:styleId="a7">
    <w:name w:val="footer"/>
    <w:basedOn w:val="a"/>
    <w:link w:val="a8"/>
    <w:uiPriority w:val="99"/>
    <w:unhideWhenUsed/>
    <w:rsid w:val="00F25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5F52"/>
  </w:style>
  <w:style w:type="paragraph" w:styleId="a9">
    <w:name w:val="List Paragraph"/>
    <w:basedOn w:val="a"/>
    <w:uiPriority w:val="34"/>
    <w:qFormat/>
    <w:rsid w:val="00A90327"/>
    <w:pPr>
      <w:ind w:left="720"/>
      <w:contextualSpacing/>
    </w:pPr>
    <w:rPr>
      <w:rFonts w:eastAsiaTheme="minorHAnsi"/>
      <w:lang w:eastAsia="en-US"/>
    </w:rPr>
  </w:style>
  <w:style w:type="table" w:styleId="aa">
    <w:name w:val="Table Grid"/>
    <w:basedOn w:val="a1"/>
    <w:uiPriority w:val="59"/>
    <w:rsid w:val="00074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07445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074451"/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5C92C-EED7-4C47-8F8A-5D7CCEC31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2143</Words>
  <Characters>12217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2019-05-06T06:32:00Z</dcterms:created>
  <dcterms:modified xsi:type="dcterms:W3CDTF">2022-02-15T05:34:00Z</dcterms:modified>
</cp:coreProperties>
</file>